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sz w:val="28"/>
        </w:rPr>
      </w:pPr>
    </w:p>
    <w:p>
      <w:pPr>
        <w:jc w:val="center"/>
        <w:rPr>
          <w:rFonts w:eastAsia="方正小标宋简体"/>
          <w:color w:val="FFFFFF"/>
          <w:spacing w:val="20"/>
          <w:w w:val="90"/>
          <w:sz w:val="28"/>
        </w:rPr>
      </w:pPr>
    </w:p>
    <w:p>
      <w:pPr>
        <w:jc w:val="center"/>
        <w:rPr>
          <w:rFonts w:eastAsia="方正小标宋简体"/>
          <w:color w:val="FFFFFF"/>
          <w:spacing w:val="20"/>
          <w:w w:val="90"/>
          <w:sz w:val="28"/>
        </w:rPr>
      </w:pPr>
    </w:p>
    <w:p>
      <w:pPr>
        <w:jc w:val="center"/>
        <w:rPr>
          <w:rFonts w:eastAsia="方正小标宋简体"/>
          <w:color w:val="FFFFFF"/>
          <w:spacing w:val="20"/>
          <w:w w:val="90"/>
          <w:sz w:val="28"/>
        </w:rPr>
      </w:pPr>
    </w:p>
    <w:p>
      <w:pPr>
        <w:jc w:val="center"/>
        <w:rPr>
          <w:rFonts w:eastAsia="方正小标宋简体"/>
          <w:color w:val="FFFFFF"/>
          <w:spacing w:val="20"/>
          <w:w w:val="90"/>
          <w:sz w:val="28"/>
        </w:rPr>
      </w:pPr>
    </w:p>
    <w:p>
      <w:pPr>
        <w:jc w:val="center"/>
        <w:rPr>
          <w:sz w:val="28"/>
        </w:rPr>
      </w:pPr>
      <w:r>
        <w:rPr>
          <w:rFonts w:hint="eastAsia"/>
          <w:sz w:val="28"/>
        </w:rPr>
        <w:t>金市建协【2021】6号</w:t>
      </w:r>
    </w:p>
    <w:p>
      <w:pPr>
        <w:spacing w:beforeLines="50" w:line="480" w:lineRule="auto"/>
        <w:jc w:val="center"/>
      </w:pPr>
      <w:r>
        <w:pict>
          <v:line id="_x0000_s1026" o:spid="_x0000_s1026" o:spt="20" style="position:absolute;left:0pt;flip:y;margin-left:-10.5pt;margin-top:7.65pt;height:0.15pt;width:430.5pt;z-index:251659264;mso-width-relative:page;mso-height-relative:page;" stroked="t" coordsize="21600,21600">
            <v:path arrowok="t"/>
            <v:fill focussize="0,0"/>
            <v:stroke weight="1.5pt" color="#FFFFFF"/>
            <v:imagedata o:title=""/>
            <o:lock v:ext="edit"/>
          </v:line>
        </w:pict>
      </w:r>
    </w:p>
    <w:p>
      <w:pPr>
        <w:spacing w:line="500" w:lineRule="exact"/>
        <w:ind w:left="-32" w:leftChars="-136" w:right="-283" w:rightChars="-135" w:hanging="254" w:hangingChars="79"/>
        <w:jc w:val="center"/>
        <w:rPr>
          <w:rFonts w:asciiTheme="majorEastAsia" w:hAnsiTheme="majorEastAsia" w:eastAsiaTheme="majorEastAsia"/>
          <w:b/>
          <w:color w:val="000000"/>
          <w:sz w:val="32"/>
          <w:szCs w:val="32"/>
        </w:rPr>
      </w:pPr>
      <w:bookmarkStart w:id="0" w:name="_GoBack"/>
      <w:r>
        <w:rPr>
          <w:rFonts w:asciiTheme="majorEastAsia" w:hAnsiTheme="majorEastAsia" w:eastAsiaTheme="majorEastAsia"/>
          <w:b/>
          <w:color w:val="000000"/>
          <w:sz w:val="32"/>
          <w:szCs w:val="32"/>
        </w:rPr>
        <w:t>关于举办资质改革背景下《建设工程企业资质管理制度改革方案》</w:t>
      </w:r>
    </w:p>
    <w:p>
      <w:pPr>
        <w:spacing w:line="500" w:lineRule="exact"/>
        <w:ind w:left="-32" w:leftChars="-136" w:right="-283" w:rightChars="-135" w:hanging="254" w:hangingChars="79"/>
        <w:jc w:val="center"/>
        <w:rPr>
          <w:rFonts w:asciiTheme="majorEastAsia" w:hAnsiTheme="majorEastAsia" w:eastAsiaTheme="majorEastAsia"/>
          <w:b/>
          <w:color w:val="000000"/>
          <w:sz w:val="28"/>
          <w:szCs w:val="28"/>
        </w:rPr>
      </w:pPr>
      <w:r>
        <w:rPr>
          <w:rFonts w:asciiTheme="majorEastAsia" w:hAnsiTheme="majorEastAsia" w:eastAsiaTheme="majorEastAsia"/>
          <w:b/>
          <w:color w:val="000000"/>
          <w:sz w:val="32"/>
          <w:szCs w:val="32"/>
        </w:rPr>
        <w:t>解读与应对企业资质申报筹划、分立、重组专题培训班的通知</w:t>
      </w:r>
      <w:bookmarkEnd w:id="0"/>
    </w:p>
    <w:p>
      <w:pPr>
        <w:spacing w:line="500" w:lineRule="exact"/>
        <w:ind w:left="-64" w:leftChars="-136" w:right="-283" w:rightChars="-135" w:hanging="222" w:hangingChars="79"/>
        <w:jc w:val="center"/>
        <w:rPr>
          <w:rFonts w:asciiTheme="majorEastAsia" w:hAnsiTheme="majorEastAsia" w:eastAsiaTheme="majorEastAsia"/>
          <w:b/>
          <w:color w:val="000000"/>
          <w:sz w:val="28"/>
          <w:szCs w:val="28"/>
        </w:rPr>
      </w:pPr>
      <w:r>
        <w:rPr>
          <w:rFonts w:asciiTheme="majorEastAsia" w:hAnsiTheme="majorEastAsia" w:eastAsiaTheme="majorEastAsia"/>
          <w:b/>
          <w:color w:val="000000"/>
          <w:sz w:val="28"/>
          <w:szCs w:val="28"/>
        </w:rPr>
        <w:t xml:space="preserve"> </w:t>
      </w:r>
    </w:p>
    <w:p>
      <w:pPr>
        <w:spacing w:line="560" w:lineRule="exact"/>
        <w:jc w:val="left"/>
        <w:rPr>
          <w:rFonts w:asciiTheme="majorEastAsia" w:hAnsiTheme="majorEastAsia" w:eastAsiaTheme="majorEastAsia"/>
          <w:b/>
          <w:bCs/>
          <w:sz w:val="28"/>
          <w:szCs w:val="28"/>
        </w:rPr>
      </w:pPr>
      <w:r>
        <w:rPr>
          <w:rFonts w:asciiTheme="majorEastAsia" w:hAnsiTheme="majorEastAsia" w:eastAsiaTheme="majorEastAsia"/>
          <w:b/>
          <w:bCs/>
          <w:sz w:val="28"/>
          <w:szCs w:val="28"/>
        </w:rPr>
        <w:t>各有关单位：</w:t>
      </w:r>
    </w:p>
    <w:p>
      <w:pPr>
        <w:autoSpaceDE w:val="0"/>
        <w:ind w:firstLine="560" w:firstLineChars="200"/>
        <w:rPr>
          <w:rFonts w:asciiTheme="majorEastAsia" w:hAnsiTheme="majorEastAsia" w:eastAsiaTheme="majorEastAsia"/>
          <w:bCs/>
          <w:sz w:val="28"/>
          <w:szCs w:val="28"/>
        </w:rPr>
      </w:pPr>
      <w:r>
        <w:rPr>
          <w:rFonts w:asciiTheme="majorEastAsia" w:hAnsiTheme="majorEastAsia" w:eastAsiaTheme="majorEastAsia"/>
          <w:bCs/>
          <w:sz w:val="28"/>
          <w:szCs w:val="28"/>
        </w:rPr>
        <w:t>建筑企业资质是企业从事经营活动的基础门槛和必需要素，也是政府调控市场、引导行业健康、规范发展的重要手段，是建设行政主管部门对从事建筑活动的建筑施工企业的人员素质、管理水平、资金数量、业务能力、技术装备等进行审查和能力确认的一种管理手段。</w:t>
      </w:r>
    </w:p>
    <w:p>
      <w:pPr>
        <w:autoSpaceDE w:val="0"/>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2020年12月2日住房和城乡建设部正式印发《建设工程企业资质管理制度改革方案》。企业资质类别和等级数量由593项压减至245项，多项资质被取消、合并，本次众多改革举措将给建筑业带来巨大变革。</w:t>
      </w:r>
    </w:p>
    <w:p>
      <w:pPr>
        <w:autoSpaceDE w:val="0"/>
        <w:ind w:firstLine="560" w:firstLineChars="200"/>
        <w:jc w:val="left"/>
        <w:rPr>
          <w:rFonts w:asciiTheme="majorEastAsia" w:hAnsiTheme="majorEastAsia" w:eastAsiaTheme="majorEastAsia"/>
          <w:bCs/>
          <w:sz w:val="28"/>
          <w:szCs w:val="28"/>
        </w:rPr>
      </w:pPr>
      <w:r>
        <w:rPr>
          <w:rFonts w:asciiTheme="majorEastAsia" w:hAnsiTheme="majorEastAsia" w:eastAsiaTheme="majorEastAsia"/>
          <w:bCs/>
          <w:sz w:val="28"/>
          <w:szCs w:val="28"/>
        </w:rPr>
        <w:t>资质是企业参与市场竞争的“通行证”，是企业实力的重要体现，资质改革关乎行业发展全局。在资质新政大改背景下企业如何更好的提升企业竞争力，更好的实现平稳过渡？为帮助相关企业解决这一难题，</w:t>
      </w:r>
      <w:r>
        <w:rPr>
          <w:rFonts w:hint="eastAsia" w:asciiTheme="majorEastAsia" w:hAnsiTheme="majorEastAsia" w:eastAsiaTheme="majorEastAsia"/>
          <w:bCs/>
          <w:sz w:val="28"/>
          <w:szCs w:val="28"/>
        </w:rPr>
        <w:t>本协会</w:t>
      </w:r>
      <w:r>
        <w:rPr>
          <w:rFonts w:asciiTheme="majorEastAsia" w:hAnsiTheme="majorEastAsia" w:eastAsiaTheme="majorEastAsia"/>
          <w:bCs/>
          <w:sz w:val="28"/>
          <w:szCs w:val="28"/>
        </w:rPr>
        <w:t>定于2021年</w:t>
      </w:r>
      <w:r>
        <w:rPr>
          <w:rFonts w:hint="eastAsia" w:asciiTheme="majorEastAsia" w:hAnsiTheme="majorEastAsia" w:eastAsiaTheme="majorEastAsia"/>
          <w:bCs/>
          <w:sz w:val="28"/>
          <w:szCs w:val="28"/>
        </w:rPr>
        <w:t>3</w:t>
      </w:r>
      <w:r>
        <w:rPr>
          <w:rFonts w:asciiTheme="majorEastAsia" w:hAnsiTheme="majorEastAsia" w:eastAsiaTheme="majorEastAsia"/>
          <w:bCs/>
          <w:sz w:val="28"/>
          <w:szCs w:val="28"/>
        </w:rPr>
        <w:t>月</w:t>
      </w:r>
      <w:r>
        <w:rPr>
          <w:rFonts w:hint="eastAsia" w:asciiTheme="majorEastAsia" w:hAnsiTheme="majorEastAsia" w:eastAsiaTheme="majorEastAsia"/>
          <w:bCs/>
          <w:sz w:val="28"/>
          <w:szCs w:val="28"/>
        </w:rPr>
        <w:t>29日</w:t>
      </w:r>
      <w:r>
        <w:rPr>
          <w:rFonts w:asciiTheme="majorEastAsia" w:hAnsiTheme="majorEastAsia" w:eastAsiaTheme="majorEastAsia"/>
          <w:sz w:val="28"/>
          <w:szCs w:val="28"/>
        </w:rPr>
        <w:t>举办“资质改革背景下《建设工程企业资质管理制度改革方案》解读与应对</w:t>
      </w:r>
      <w:r>
        <w:rPr>
          <w:rFonts w:hint="eastAsia" w:asciiTheme="majorEastAsia" w:hAnsiTheme="majorEastAsia" w:eastAsiaTheme="majorEastAsia"/>
          <w:sz w:val="28"/>
          <w:szCs w:val="28"/>
        </w:rPr>
        <w:t>，</w:t>
      </w:r>
      <w:r>
        <w:rPr>
          <w:rFonts w:asciiTheme="majorEastAsia" w:hAnsiTheme="majorEastAsia" w:eastAsiaTheme="majorEastAsia"/>
          <w:sz w:val="28"/>
          <w:szCs w:val="28"/>
        </w:rPr>
        <w:t>暨企业资质申报筹划、分立、重组专题培训</w:t>
      </w:r>
      <w:r>
        <w:rPr>
          <w:rFonts w:hint="eastAsia" w:asciiTheme="majorEastAsia" w:hAnsiTheme="majorEastAsia" w:eastAsiaTheme="majorEastAsia"/>
          <w:bCs/>
          <w:sz w:val="28"/>
          <w:szCs w:val="28"/>
        </w:rPr>
        <w:t>。请各单位积极组织相关人员参加学习培训，有关事项详见附件。</w:t>
      </w:r>
    </w:p>
    <w:p>
      <w:pPr>
        <w:autoSpaceDE w:val="0"/>
        <w:rPr>
          <w:rFonts w:asciiTheme="majorEastAsia" w:hAnsiTheme="majorEastAsia" w:eastAsiaTheme="majorEastAsia"/>
          <w:bCs/>
          <w:sz w:val="28"/>
          <w:szCs w:val="28"/>
        </w:rPr>
      </w:pPr>
      <w:r>
        <w:rPr>
          <w:rFonts w:hint="eastAsia" w:asciiTheme="majorEastAsia" w:hAnsiTheme="majorEastAsia" w:eastAsiaTheme="majorEastAsia"/>
          <w:bCs/>
          <w:sz w:val="28"/>
          <w:szCs w:val="28"/>
        </w:rPr>
        <w:t xml:space="preserve">附件：  1.培训须知 </w:t>
      </w:r>
    </w:p>
    <w:p>
      <w:pPr>
        <w:autoSpaceDE w:val="0"/>
        <w:ind w:firstLine="560" w:firstLineChars="200"/>
        <w:rPr>
          <w:rFonts w:asciiTheme="majorEastAsia" w:hAnsiTheme="majorEastAsia" w:eastAsiaTheme="majorEastAsia"/>
          <w:bCs/>
          <w:sz w:val="28"/>
          <w:szCs w:val="28"/>
        </w:rPr>
      </w:pPr>
      <w:r>
        <w:rPr>
          <w:rFonts w:hint="eastAsia" w:asciiTheme="majorEastAsia" w:hAnsiTheme="majorEastAsia" w:eastAsiaTheme="majorEastAsia"/>
          <w:bCs/>
          <w:sz w:val="28"/>
          <w:szCs w:val="28"/>
        </w:rPr>
        <w:t xml:space="preserve">    2.回执表</w:t>
      </w:r>
    </w:p>
    <w:p>
      <w:pPr>
        <w:autoSpaceDE w:val="0"/>
        <w:ind w:firstLine="560" w:firstLineChars="200"/>
        <w:rPr>
          <w:rFonts w:asciiTheme="majorEastAsia" w:hAnsiTheme="majorEastAsia" w:eastAsiaTheme="majorEastAsia"/>
          <w:bCs/>
          <w:sz w:val="28"/>
          <w:szCs w:val="28"/>
        </w:rPr>
      </w:pPr>
    </w:p>
    <w:p>
      <w:pPr>
        <w:autoSpaceDE w:val="0"/>
        <w:ind w:firstLine="560" w:firstLineChars="200"/>
        <w:rPr>
          <w:rFonts w:asciiTheme="majorEastAsia" w:hAnsiTheme="majorEastAsia" w:eastAsiaTheme="majorEastAsia"/>
          <w:bCs/>
          <w:sz w:val="28"/>
          <w:szCs w:val="28"/>
        </w:rPr>
      </w:pPr>
    </w:p>
    <w:p>
      <w:pPr>
        <w:autoSpaceDE w:val="0"/>
        <w:ind w:firstLine="560" w:firstLineChars="200"/>
        <w:rPr>
          <w:rFonts w:asciiTheme="majorEastAsia" w:hAnsiTheme="majorEastAsia" w:eastAsiaTheme="majorEastAsia"/>
          <w:bCs/>
          <w:sz w:val="28"/>
          <w:szCs w:val="28"/>
        </w:rPr>
      </w:pPr>
    </w:p>
    <w:p>
      <w:pPr>
        <w:autoSpaceDE w:val="0"/>
        <w:ind w:firstLine="560" w:firstLineChars="200"/>
        <w:rPr>
          <w:rFonts w:asciiTheme="majorEastAsia" w:hAnsiTheme="majorEastAsia" w:eastAsiaTheme="majorEastAsia"/>
          <w:bCs/>
          <w:sz w:val="28"/>
          <w:szCs w:val="28"/>
        </w:rPr>
      </w:pPr>
    </w:p>
    <w:p>
      <w:pPr>
        <w:autoSpaceDE w:val="0"/>
        <w:ind w:firstLine="560" w:firstLineChars="200"/>
        <w:rPr>
          <w:rFonts w:asciiTheme="majorEastAsia" w:hAnsiTheme="majorEastAsia" w:eastAsiaTheme="majorEastAsia"/>
          <w:bCs/>
          <w:sz w:val="28"/>
          <w:szCs w:val="28"/>
        </w:rPr>
      </w:pPr>
    </w:p>
    <w:p>
      <w:pPr>
        <w:autoSpaceDE w:val="0"/>
        <w:ind w:firstLine="560" w:firstLineChars="200"/>
        <w:rPr>
          <w:rFonts w:asciiTheme="majorEastAsia" w:hAnsiTheme="majorEastAsia" w:eastAsiaTheme="majorEastAsia"/>
          <w:bCs/>
          <w:sz w:val="28"/>
          <w:szCs w:val="28"/>
        </w:rPr>
      </w:pPr>
    </w:p>
    <w:p>
      <w:pPr>
        <w:pStyle w:val="3"/>
        <w:spacing w:after="0" w:line="460" w:lineRule="exact"/>
        <w:jc w:val="right"/>
        <w:rPr>
          <w:rFonts w:hAnsi="黑体"/>
          <w:sz w:val="30"/>
          <w:szCs w:val="30"/>
        </w:rPr>
      </w:pPr>
      <w:r>
        <w:rPr>
          <w:sz w:val="30"/>
          <w:szCs w:val="30"/>
        </w:rPr>
        <w:t>二〇二</w:t>
      </w:r>
      <w:r>
        <w:rPr>
          <w:rFonts w:hint="eastAsia"/>
          <w:sz w:val="30"/>
          <w:szCs w:val="30"/>
        </w:rPr>
        <w:t>一</w:t>
      </w:r>
      <w:r>
        <w:rPr>
          <w:sz w:val="30"/>
          <w:szCs w:val="30"/>
        </w:rPr>
        <w:t>年</w:t>
      </w:r>
      <w:r>
        <w:rPr>
          <w:rFonts w:hint="eastAsia"/>
          <w:sz w:val="30"/>
          <w:szCs w:val="30"/>
        </w:rPr>
        <w:t>三</w:t>
      </w:r>
      <w:r>
        <w:rPr>
          <w:sz w:val="30"/>
          <w:szCs w:val="30"/>
        </w:rPr>
        <w:t>月十</w:t>
      </w:r>
      <w:r>
        <w:rPr>
          <w:rFonts w:hint="eastAsia"/>
          <w:sz w:val="30"/>
          <w:szCs w:val="30"/>
        </w:rPr>
        <w:t>五</w:t>
      </w:r>
      <w:r>
        <w:rPr>
          <w:sz w:val="30"/>
          <w:szCs w:val="30"/>
        </w:rPr>
        <w:t>日</w:t>
      </w:r>
    </w:p>
    <w:p>
      <w:pPr>
        <w:pStyle w:val="3"/>
        <w:autoSpaceDE w:val="0"/>
        <w:spacing w:after="0" w:line="440" w:lineRule="exact"/>
        <w:rPr>
          <w:rFonts w:asciiTheme="majorEastAsia" w:hAnsiTheme="majorEastAsia" w:eastAsiaTheme="majorEastAsia"/>
          <w:sz w:val="30"/>
          <w:szCs w:val="30"/>
        </w:rPr>
      </w:pPr>
    </w:p>
    <w:p>
      <w:pPr>
        <w:pStyle w:val="3"/>
        <w:spacing w:after="0" w:line="440" w:lineRule="exact"/>
        <w:ind w:left="165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w:t>
      </w: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p>
    <w:p>
      <w:pPr>
        <w:spacing w:line="440" w:lineRule="exact"/>
        <w:rPr>
          <w:rFonts w:asciiTheme="majorEastAsia" w:hAnsiTheme="majorEastAsia" w:eastAsiaTheme="majorEastAsia"/>
          <w:sz w:val="30"/>
          <w:szCs w:val="30"/>
        </w:rPr>
      </w:pPr>
      <w:r>
        <w:rPr>
          <w:rFonts w:asciiTheme="majorEastAsia" w:hAnsiTheme="majorEastAsia" w:eastAsiaTheme="majorEastAsia"/>
          <w:sz w:val="30"/>
          <w:szCs w:val="30"/>
        </w:rPr>
        <w:t>附件1：</w:t>
      </w:r>
    </w:p>
    <w:p>
      <w:pPr>
        <w:spacing w:line="440" w:lineRule="exact"/>
        <w:jc w:val="center"/>
        <w:rPr>
          <w:rFonts w:asciiTheme="majorEastAsia" w:hAnsiTheme="majorEastAsia" w:eastAsiaTheme="majorEastAsia"/>
          <w:sz w:val="36"/>
          <w:szCs w:val="36"/>
        </w:rPr>
      </w:pPr>
      <w:r>
        <w:rPr>
          <w:rFonts w:asciiTheme="majorEastAsia" w:hAnsiTheme="majorEastAsia" w:eastAsiaTheme="majorEastAsia"/>
          <w:b/>
          <w:bCs/>
          <w:sz w:val="36"/>
          <w:szCs w:val="36"/>
        </w:rPr>
        <w:t>培</w:t>
      </w:r>
      <w:r>
        <w:rPr>
          <w:rFonts w:hint="eastAsia" w:asciiTheme="majorEastAsia" w:hAnsiTheme="majorEastAsia" w:eastAsiaTheme="majorEastAsia"/>
          <w:b/>
          <w:bCs/>
          <w:sz w:val="36"/>
          <w:szCs w:val="36"/>
        </w:rPr>
        <w:t xml:space="preserve"> </w:t>
      </w:r>
      <w:r>
        <w:rPr>
          <w:rFonts w:asciiTheme="majorEastAsia" w:hAnsiTheme="majorEastAsia" w:eastAsiaTheme="majorEastAsia"/>
          <w:b/>
          <w:bCs/>
          <w:sz w:val="36"/>
          <w:szCs w:val="36"/>
        </w:rPr>
        <w:t>训</w:t>
      </w:r>
      <w:r>
        <w:rPr>
          <w:rFonts w:hint="eastAsia" w:asciiTheme="majorEastAsia" w:hAnsiTheme="majorEastAsia" w:eastAsiaTheme="majorEastAsia"/>
          <w:b/>
          <w:bCs/>
          <w:sz w:val="36"/>
          <w:szCs w:val="36"/>
        </w:rPr>
        <w:t xml:space="preserve"> </w:t>
      </w:r>
      <w:r>
        <w:rPr>
          <w:rFonts w:asciiTheme="majorEastAsia" w:hAnsiTheme="majorEastAsia" w:eastAsiaTheme="majorEastAsia"/>
          <w:b/>
          <w:bCs/>
          <w:sz w:val="36"/>
          <w:szCs w:val="36"/>
        </w:rPr>
        <w:t>须</w:t>
      </w:r>
      <w:r>
        <w:rPr>
          <w:rFonts w:hint="eastAsia" w:asciiTheme="majorEastAsia" w:hAnsiTheme="majorEastAsia" w:eastAsiaTheme="majorEastAsia"/>
          <w:b/>
          <w:bCs/>
          <w:sz w:val="36"/>
          <w:szCs w:val="36"/>
        </w:rPr>
        <w:t xml:space="preserve"> </w:t>
      </w:r>
      <w:r>
        <w:rPr>
          <w:rFonts w:asciiTheme="majorEastAsia" w:hAnsiTheme="majorEastAsia" w:eastAsiaTheme="majorEastAsia"/>
          <w:b/>
          <w:bCs/>
          <w:sz w:val="36"/>
          <w:szCs w:val="36"/>
        </w:rPr>
        <w:t>知</w:t>
      </w:r>
    </w:p>
    <w:p>
      <w:pPr>
        <w:rPr>
          <w:b/>
          <w:bCs/>
          <w:sz w:val="28"/>
          <w:szCs w:val="28"/>
        </w:rPr>
      </w:pPr>
      <w:r>
        <w:rPr>
          <w:b/>
          <w:bCs/>
          <w:sz w:val="28"/>
          <w:szCs w:val="28"/>
        </w:rPr>
        <w:t>一、培训内容</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（一）解读住房和城乡建设部《建设工程企业资质管理制度改革方案》；</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1.关于施工资质改革；</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2.关于过渡期相关讲解；</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3</w:t>
      </w:r>
      <w:r>
        <w:rPr>
          <w:rFonts w:asciiTheme="majorEastAsia" w:hAnsiTheme="majorEastAsia" w:eastAsiaTheme="majorEastAsia"/>
          <w:sz w:val="30"/>
          <w:szCs w:val="30"/>
        </w:rPr>
        <w:t>.放宽准入限制、下放审批权限、优化审批服务、加强事中事后监管等改革举措讲解；</w:t>
      </w:r>
      <w:r>
        <w:rPr>
          <w:rFonts w:hint="eastAsia" w:asciiTheme="majorEastAsia" w:hAnsiTheme="majorEastAsia" w:eastAsiaTheme="majorEastAsia"/>
          <w:sz w:val="30"/>
          <w:szCs w:val="30"/>
        </w:rPr>
        <w:t>试点省政策解读；</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（二）在资质新政大改背景下研判建设工程企业资质政策改革走向及工作建议；</w:t>
      </w:r>
    </w:p>
    <w:p>
      <w:pPr>
        <w:widowControl/>
        <w:autoSpaceDE w:val="0"/>
        <w:spacing w:line="500" w:lineRule="exact"/>
        <w:ind w:right="-191" w:rightChars="-91"/>
        <w:jc w:val="left"/>
        <w:rPr>
          <w:rFonts w:asciiTheme="majorEastAsia" w:hAnsiTheme="majorEastAsia" w:eastAsiaTheme="majorEastAsia"/>
          <w:sz w:val="30"/>
          <w:szCs w:val="30"/>
        </w:rPr>
      </w:pPr>
      <w:r>
        <w:rPr>
          <w:rFonts w:asciiTheme="majorEastAsia" w:hAnsiTheme="majorEastAsia" w:eastAsiaTheme="majorEastAsia"/>
          <w:sz w:val="30"/>
          <w:szCs w:val="30"/>
        </w:rPr>
        <w:t>（三）住建部近年来资质政策调整及简化考核指标情况梳理分析；</w:t>
      </w:r>
    </w:p>
    <w:p>
      <w:pPr>
        <w:widowControl/>
        <w:autoSpaceDE w:val="0"/>
        <w:spacing w:line="500" w:lineRule="exact"/>
        <w:ind w:right="-191" w:rightChars="-91"/>
        <w:jc w:val="left"/>
        <w:rPr>
          <w:rFonts w:asciiTheme="majorEastAsia" w:hAnsiTheme="majorEastAsia" w:eastAsiaTheme="majorEastAsia"/>
          <w:sz w:val="30"/>
          <w:szCs w:val="30"/>
        </w:rPr>
      </w:pPr>
      <w:r>
        <w:rPr>
          <w:rFonts w:asciiTheme="majorEastAsia" w:hAnsiTheme="majorEastAsia" w:eastAsiaTheme="majorEastAsia"/>
          <w:sz w:val="30"/>
          <w:szCs w:val="30"/>
        </w:rPr>
        <w:t xml:space="preserve">（四）全国建筑业企业资质审批告知承诺制政策解读及现场核查要点； </w:t>
      </w:r>
    </w:p>
    <w:p>
      <w:pPr>
        <w:widowControl/>
        <w:autoSpaceDE w:val="0"/>
        <w:spacing w:line="500" w:lineRule="exact"/>
        <w:ind w:right="-191" w:rightChars="-91"/>
        <w:jc w:val="left"/>
        <w:rPr>
          <w:rFonts w:asciiTheme="majorEastAsia" w:hAnsiTheme="majorEastAsia" w:eastAsiaTheme="majorEastAsia"/>
          <w:sz w:val="30"/>
          <w:szCs w:val="30"/>
        </w:rPr>
      </w:pPr>
      <w:r>
        <w:rPr>
          <w:rFonts w:asciiTheme="majorEastAsia" w:hAnsiTheme="majorEastAsia" w:eastAsiaTheme="majorEastAsia"/>
          <w:sz w:val="30"/>
          <w:szCs w:val="30"/>
        </w:rPr>
        <w:t>（</w:t>
      </w:r>
      <w:r>
        <w:rPr>
          <w:rFonts w:hint="eastAsia" w:asciiTheme="majorEastAsia" w:hAnsiTheme="majorEastAsia" w:eastAsiaTheme="majorEastAsia"/>
          <w:sz w:val="30"/>
          <w:szCs w:val="30"/>
        </w:rPr>
        <w:t>五</w:t>
      </w:r>
      <w:r>
        <w:rPr>
          <w:rFonts w:asciiTheme="majorEastAsia" w:hAnsiTheme="majorEastAsia" w:eastAsiaTheme="majorEastAsia"/>
          <w:sz w:val="30"/>
          <w:szCs w:val="30"/>
        </w:rPr>
        <w:t>）电子化申报条件下《资质申请表》、资质申报系统的填写及附件材料编制要点；</w:t>
      </w:r>
    </w:p>
    <w:p>
      <w:pPr>
        <w:widowControl/>
        <w:autoSpaceDE w:val="0"/>
        <w:spacing w:line="500" w:lineRule="exact"/>
        <w:ind w:right="-191" w:rightChars="-91"/>
        <w:jc w:val="left"/>
        <w:rPr>
          <w:rFonts w:asciiTheme="majorEastAsia" w:hAnsiTheme="majorEastAsia" w:eastAsiaTheme="majorEastAsia"/>
          <w:sz w:val="30"/>
          <w:szCs w:val="30"/>
        </w:rPr>
      </w:pPr>
      <w:r>
        <w:rPr>
          <w:rFonts w:asciiTheme="majorEastAsia" w:hAnsiTheme="majorEastAsia" w:eastAsiaTheme="majorEastAsia"/>
          <w:sz w:val="30"/>
          <w:szCs w:val="30"/>
        </w:rPr>
        <w:t>（</w:t>
      </w:r>
      <w:r>
        <w:rPr>
          <w:rFonts w:hint="eastAsia" w:asciiTheme="majorEastAsia" w:hAnsiTheme="majorEastAsia" w:eastAsiaTheme="majorEastAsia"/>
          <w:sz w:val="30"/>
          <w:szCs w:val="30"/>
        </w:rPr>
        <w:t>六</w:t>
      </w:r>
      <w:r>
        <w:rPr>
          <w:rFonts w:asciiTheme="majorEastAsia" w:hAnsiTheme="majorEastAsia" w:eastAsiaTheme="majorEastAsia"/>
          <w:sz w:val="30"/>
          <w:szCs w:val="30"/>
        </w:rPr>
        <w:t xml:space="preserve">） 结合工程总承包管理办法解读设计、施工资质互认热点；   </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w:t>
      </w:r>
      <w:r>
        <w:rPr>
          <w:rFonts w:hint="eastAsia" w:asciiTheme="majorEastAsia" w:hAnsiTheme="majorEastAsia" w:eastAsiaTheme="majorEastAsia"/>
          <w:sz w:val="30"/>
          <w:szCs w:val="30"/>
        </w:rPr>
        <w:t>七</w:t>
      </w:r>
      <w:r>
        <w:rPr>
          <w:rFonts w:asciiTheme="majorEastAsia" w:hAnsiTheme="majorEastAsia" w:eastAsiaTheme="majorEastAsia"/>
          <w:sz w:val="30"/>
          <w:szCs w:val="30"/>
        </w:rPr>
        <w:t>）结合案例剖析建筑业企业资质申报过程中常见问题和高频出错点，提高资质申报通过率；</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w:t>
      </w:r>
      <w:r>
        <w:rPr>
          <w:rFonts w:hint="eastAsia" w:asciiTheme="majorEastAsia" w:hAnsiTheme="majorEastAsia" w:eastAsiaTheme="majorEastAsia"/>
          <w:sz w:val="30"/>
          <w:szCs w:val="30"/>
        </w:rPr>
        <w:t>八</w:t>
      </w:r>
      <w:r>
        <w:rPr>
          <w:rFonts w:asciiTheme="majorEastAsia" w:hAnsiTheme="majorEastAsia" w:eastAsiaTheme="majorEastAsia"/>
          <w:sz w:val="30"/>
          <w:szCs w:val="30"/>
        </w:rPr>
        <w:t>）企业如何规避动态核查注意事项及所面临的问题；</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w:t>
      </w:r>
      <w:r>
        <w:rPr>
          <w:rFonts w:hint="eastAsia" w:asciiTheme="majorEastAsia" w:hAnsiTheme="majorEastAsia" w:eastAsiaTheme="majorEastAsia"/>
          <w:sz w:val="30"/>
          <w:szCs w:val="30"/>
        </w:rPr>
        <w:t>九</w:t>
      </w:r>
      <w:r>
        <w:rPr>
          <w:rFonts w:asciiTheme="majorEastAsia" w:hAnsiTheme="majorEastAsia" w:eastAsiaTheme="majorEastAsia"/>
          <w:sz w:val="30"/>
          <w:szCs w:val="30"/>
        </w:rPr>
        <w:t>）</w:t>
      </w:r>
      <w:r>
        <w:rPr>
          <w:rFonts w:ascii="仿宋_GB2312" w:hAnsi="仿宋_GB2312"/>
          <w:sz w:val="30"/>
          <w:szCs w:val="30"/>
        </w:rPr>
        <w:t>新形势下企业资质重组、合并、分立具体操作讲解；</w:t>
      </w:r>
      <w:r>
        <w:rPr>
          <w:rFonts w:asciiTheme="majorEastAsia" w:hAnsiTheme="majorEastAsia" w:eastAsiaTheme="majorEastAsia"/>
          <w:sz w:val="30"/>
          <w:szCs w:val="30"/>
        </w:rPr>
        <w:t xml:space="preserve">                                                           </w:t>
      </w:r>
      <w:r>
        <w:rPr>
          <w:rFonts w:hint="eastAsia" w:asciiTheme="majorEastAsia" w:hAnsiTheme="majorEastAsia" w:eastAsiaTheme="majorEastAsia"/>
          <w:sz w:val="30"/>
          <w:szCs w:val="30"/>
        </w:rPr>
        <w:t>（十）</w:t>
      </w:r>
      <w:r>
        <w:rPr>
          <w:rFonts w:asciiTheme="majorEastAsia" w:hAnsiTheme="majorEastAsia" w:eastAsiaTheme="majorEastAsia"/>
          <w:sz w:val="30"/>
          <w:szCs w:val="30"/>
        </w:rPr>
        <w:t>针对企业提出的问题进行现场交流答疑。</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b/>
          <w:bCs/>
          <w:sz w:val="30"/>
          <w:szCs w:val="30"/>
        </w:rPr>
        <w:t>二、培训时间：</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时间：</w:t>
      </w:r>
      <w:r>
        <w:rPr>
          <w:rFonts w:asciiTheme="majorEastAsia" w:hAnsiTheme="majorEastAsia" w:eastAsiaTheme="majorEastAsia"/>
          <w:sz w:val="30"/>
          <w:szCs w:val="30"/>
        </w:rPr>
        <w:t>202</w:t>
      </w:r>
      <w:r>
        <w:rPr>
          <w:rFonts w:hint="eastAsia" w:asciiTheme="majorEastAsia" w:hAnsiTheme="majorEastAsia" w:eastAsiaTheme="majorEastAsia"/>
          <w:sz w:val="30"/>
          <w:szCs w:val="30"/>
        </w:rPr>
        <w:t>1</w:t>
      </w:r>
      <w:r>
        <w:rPr>
          <w:rFonts w:asciiTheme="majorEastAsia" w:hAnsiTheme="majorEastAsia" w:eastAsiaTheme="majorEastAsia"/>
          <w:sz w:val="30"/>
          <w:szCs w:val="30"/>
        </w:rPr>
        <w:t xml:space="preserve"> 年</w:t>
      </w:r>
      <w:r>
        <w:rPr>
          <w:rFonts w:hint="eastAsia" w:asciiTheme="majorEastAsia" w:hAnsiTheme="majorEastAsia" w:eastAsiaTheme="majorEastAsia"/>
          <w:sz w:val="30"/>
          <w:szCs w:val="30"/>
        </w:rPr>
        <w:t>3</w:t>
      </w:r>
      <w:r>
        <w:rPr>
          <w:rFonts w:asciiTheme="majorEastAsia" w:hAnsiTheme="majorEastAsia" w:eastAsiaTheme="majorEastAsia"/>
          <w:sz w:val="30"/>
          <w:szCs w:val="30"/>
        </w:rPr>
        <w:t>月</w:t>
      </w:r>
      <w:r>
        <w:rPr>
          <w:rFonts w:hint="eastAsia" w:asciiTheme="majorEastAsia" w:hAnsiTheme="majorEastAsia" w:eastAsiaTheme="majorEastAsia"/>
          <w:sz w:val="30"/>
          <w:szCs w:val="30"/>
        </w:rPr>
        <w:t>29</w:t>
      </w:r>
      <w:r>
        <w:rPr>
          <w:rFonts w:asciiTheme="majorEastAsia" w:hAnsiTheme="majorEastAsia" w:eastAsiaTheme="majorEastAsia"/>
          <w:sz w:val="30"/>
          <w:szCs w:val="30"/>
        </w:rPr>
        <w:t>日一天。上午7:30报到，领资料，8:30开课，下午16:30结束。</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地点：嘉恒澜庭大酒店（八一北街89号），电话：0579-82208888</w:t>
      </w:r>
      <w:r>
        <w:rPr>
          <w:rFonts w:hint="eastAsia" w:asciiTheme="majorEastAsia" w:hAnsiTheme="majorEastAsia" w:eastAsiaTheme="majorEastAsia"/>
          <w:sz w:val="30"/>
          <w:szCs w:val="30"/>
        </w:rPr>
        <w:t xml:space="preserve"> </w:t>
      </w:r>
    </w:p>
    <w:p>
      <w:pPr>
        <w:widowControl/>
        <w:autoSpaceDE w:val="0"/>
        <w:spacing w:line="500" w:lineRule="exact"/>
        <w:ind w:right="-191" w:rightChars="-91"/>
        <w:rPr>
          <w:rFonts w:asciiTheme="majorEastAsia" w:hAnsiTheme="majorEastAsia" w:eastAsiaTheme="majorEastAsia"/>
          <w:b/>
          <w:bCs/>
          <w:sz w:val="30"/>
          <w:szCs w:val="30"/>
        </w:rPr>
      </w:pPr>
      <w:r>
        <w:rPr>
          <w:rFonts w:asciiTheme="majorEastAsia" w:hAnsiTheme="majorEastAsia" w:eastAsiaTheme="majorEastAsia"/>
          <w:b/>
          <w:bCs/>
          <w:sz w:val="30"/>
          <w:szCs w:val="30"/>
        </w:rPr>
        <w:t>三、培训费用：</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1.收费标准：会员单位400元/人，非会员单位500元/人（含餐费、场地费、资料费、授课费）等。</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2.缴费方式：银行汇款或转账。</w:t>
      </w:r>
    </w:p>
    <w:p>
      <w:pPr>
        <w:widowControl/>
        <w:autoSpaceDE w:val="0"/>
        <w:spacing w:line="500" w:lineRule="exact"/>
        <w:ind w:right="-191" w:rightChars="-91" w:firstLine="560" w:firstLineChars="200"/>
        <w:rPr>
          <w:rFonts w:asciiTheme="majorEastAsia" w:hAnsiTheme="majorEastAsia" w:eastAsiaTheme="majorEastAsia"/>
          <w:sz w:val="30"/>
          <w:szCs w:val="30"/>
        </w:rPr>
      </w:pPr>
      <w:r>
        <w:rPr>
          <w:rFonts w:hint="eastAsia" w:ascii="华文宋体" w:hAnsi="华文宋体" w:eastAsia="华文宋体" w:cs="华文宋体"/>
          <w:color w:val="333333"/>
          <w:kern w:val="0"/>
          <w:sz w:val="28"/>
          <w:szCs w:val="28"/>
        </w:rPr>
        <w:t>户</w:t>
      </w:r>
      <w:r>
        <w:rPr>
          <w:rFonts w:hint="eastAsia" w:asciiTheme="majorEastAsia" w:hAnsiTheme="majorEastAsia" w:eastAsiaTheme="majorEastAsia"/>
          <w:sz w:val="30"/>
          <w:szCs w:val="30"/>
        </w:rPr>
        <w:t> 名：金华市新协建筑咨询服务有限公司</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开户行、账号：金华银行市府支行 0188990749123858</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地址、电话：环球商务大厦1幢C-702室-1  82477158  </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（缴费方式：银行汇款或转账。汇款或转账时，一般为对公转账，如个人汇款或转账请备注单位名称和汇款人的手机号码、方便开具发票及发票的发放）。</w:t>
      </w:r>
    </w:p>
    <w:p>
      <w:pPr>
        <w:widowControl/>
        <w:autoSpaceDE w:val="0"/>
        <w:spacing w:line="500" w:lineRule="exact"/>
        <w:ind w:right="-191" w:rightChars="-91"/>
        <w:rPr>
          <w:rFonts w:asciiTheme="majorEastAsia" w:hAnsiTheme="majorEastAsia" w:eastAsiaTheme="majorEastAsia"/>
          <w:sz w:val="30"/>
          <w:szCs w:val="30"/>
        </w:rPr>
      </w:pPr>
      <w:r>
        <w:rPr>
          <w:rFonts w:asciiTheme="majorEastAsia" w:hAnsiTheme="majorEastAsia" w:eastAsiaTheme="majorEastAsia"/>
          <w:sz w:val="30"/>
          <w:szCs w:val="30"/>
        </w:rPr>
        <w:t>四、报名方式：</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报名时间为2021年3月1</w:t>
      </w:r>
      <w:r>
        <w:rPr>
          <w:rFonts w:hint="eastAsia" w:asciiTheme="majorEastAsia" w:hAnsiTheme="majorEastAsia" w:eastAsiaTheme="majorEastAsia"/>
          <w:sz w:val="30"/>
          <w:szCs w:val="30"/>
          <w:lang w:val="en-US" w:eastAsia="zh-CN"/>
        </w:rPr>
        <w:t>6</w:t>
      </w:r>
      <w:r>
        <w:rPr>
          <w:rFonts w:hint="eastAsia" w:asciiTheme="majorEastAsia" w:hAnsiTheme="majorEastAsia" w:eastAsiaTheme="majorEastAsia"/>
          <w:sz w:val="30"/>
          <w:szCs w:val="30"/>
        </w:rPr>
        <w:t>日--2020年3月25日。</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联系人：李金华 、周洁   联系电话：82477156、82477157  </w:t>
      </w:r>
    </w:p>
    <w:p>
      <w:pPr>
        <w:widowControl/>
        <w:autoSpaceDE w:val="0"/>
        <w:spacing w:line="500" w:lineRule="exact"/>
        <w:ind w:right="-191" w:rightChars="-91"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报名表发至QQ邮箱：99653699@qq.com。</w:t>
      </w:r>
    </w:p>
    <w:p>
      <w:pPr>
        <w:pStyle w:val="3"/>
        <w:spacing w:after="0" w:line="440" w:lineRule="exact"/>
        <w:rPr>
          <w:rFonts w:asciiTheme="majorEastAsia" w:hAnsiTheme="majorEastAsia" w:eastAsiaTheme="majorEastAsia"/>
          <w:b/>
          <w:bCs/>
          <w:sz w:val="30"/>
          <w:szCs w:val="30"/>
        </w:rPr>
      </w:pPr>
    </w:p>
    <w:p>
      <w:pPr>
        <w:rPr>
          <w:rFonts w:asciiTheme="majorEastAsia" w:hAnsiTheme="majorEastAsia" w:eastAsiaTheme="majorEastAsia"/>
          <w:b/>
          <w:bCs/>
          <w:sz w:val="30"/>
          <w:szCs w:val="30"/>
        </w:rPr>
      </w:pPr>
    </w:p>
    <w:p>
      <w:pPr>
        <w:rPr>
          <w:rFonts w:asciiTheme="majorEastAsia" w:hAnsiTheme="majorEastAsia" w:eastAsiaTheme="majorEastAsia"/>
          <w:b/>
          <w:bCs/>
          <w:sz w:val="30"/>
          <w:szCs w:val="30"/>
        </w:rPr>
      </w:pPr>
    </w:p>
    <w:p>
      <w:pPr>
        <w:rPr>
          <w:rFonts w:asciiTheme="majorEastAsia" w:hAnsiTheme="majorEastAsia" w:eastAsiaTheme="majorEastAsia"/>
          <w:b/>
          <w:bCs/>
          <w:sz w:val="30"/>
          <w:szCs w:val="30"/>
        </w:rPr>
      </w:pPr>
    </w:p>
    <w:p>
      <w:pPr>
        <w:rPr>
          <w:rFonts w:asciiTheme="majorEastAsia" w:hAnsiTheme="majorEastAsia" w:eastAsiaTheme="majorEastAsia"/>
          <w:b/>
          <w:bCs/>
          <w:sz w:val="30"/>
          <w:szCs w:val="30"/>
        </w:rPr>
      </w:pPr>
    </w:p>
    <w:p>
      <w:pPr>
        <w:rPr>
          <w:rFonts w:asciiTheme="majorEastAsia" w:hAnsiTheme="majorEastAsia" w:eastAsiaTheme="majorEastAsia"/>
          <w:b/>
          <w:bCs/>
          <w:sz w:val="30"/>
          <w:szCs w:val="30"/>
        </w:rPr>
      </w:pPr>
    </w:p>
    <w:p>
      <w:pPr>
        <w:rPr>
          <w:rFonts w:hint="eastAsia" w:asciiTheme="majorEastAsia" w:hAnsiTheme="majorEastAsia" w:eastAsiaTheme="majorEastAsia"/>
          <w:b/>
          <w:bCs/>
          <w:sz w:val="30"/>
          <w:szCs w:val="30"/>
        </w:rPr>
      </w:pPr>
    </w:p>
    <w:p>
      <w:pPr>
        <w:rPr>
          <w:rFonts w:hint="eastAsia" w:asciiTheme="majorEastAsia" w:hAnsiTheme="majorEastAsia" w:eastAsiaTheme="majorEastAsia"/>
          <w:b/>
          <w:bCs/>
          <w:sz w:val="30"/>
          <w:szCs w:val="30"/>
        </w:rPr>
      </w:pPr>
    </w:p>
    <w:p>
      <w:pPr>
        <w:rPr>
          <w:rFonts w:hint="eastAsia" w:asciiTheme="majorEastAsia" w:hAnsiTheme="majorEastAsia" w:eastAsiaTheme="majorEastAsia"/>
          <w:b/>
          <w:bCs/>
          <w:sz w:val="30"/>
          <w:szCs w:val="30"/>
        </w:rPr>
      </w:pPr>
    </w:p>
    <w:p>
      <w:pPr>
        <w:rPr>
          <w:rFonts w:hint="eastAsia" w:asciiTheme="majorEastAsia" w:hAnsiTheme="majorEastAsia" w:eastAsiaTheme="majorEastAsia"/>
          <w:b/>
          <w:bCs/>
          <w:sz w:val="30"/>
          <w:szCs w:val="30"/>
        </w:rPr>
      </w:pPr>
    </w:p>
    <w:p>
      <w:pPr>
        <w:rPr>
          <w:rFonts w:hint="eastAsia" w:asciiTheme="majorEastAsia" w:hAnsiTheme="majorEastAsia" w:eastAsiaTheme="majorEastAsia"/>
          <w:b/>
          <w:bCs/>
          <w:sz w:val="30"/>
          <w:szCs w:val="30"/>
        </w:rPr>
      </w:pPr>
    </w:p>
    <w:p>
      <w:pPr>
        <w:rPr>
          <w:rFonts w:hint="eastAsia" w:ascii="仿宋_GB2312" w:hAnsi="仿宋_GB2312"/>
          <w:b/>
          <w:sz w:val="30"/>
          <w:szCs w:val="30"/>
        </w:rPr>
      </w:pPr>
      <w:r>
        <w:rPr>
          <w:rFonts w:asciiTheme="majorEastAsia" w:hAnsiTheme="majorEastAsia" w:eastAsiaTheme="majorEastAsia"/>
          <w:b/>
          <w:bCs/>
          <w:sz w:val="30"/>
          <w:szCs w:val="30"/>
        </w:rPr>
        <w:t xml:space="preserve">附件2: </w:t>
      </w:r>
    </w:p>
    <w:p>
      <w:pPr>
        <w:jc w:val="center"/>
        <w:rPr>
          <w:rFonts w:hint="eastAsia" w:ascii="仿宋_GB2312" w:hAnsi="仿宋_GB2312"/>
          <w:b/>
          <w:sz w:val="30"/>
          <w:szCs w:val="30"/>
        </w:rPr>
      </w:pPr>
      <w:r>
        <w:rPr>
          <w:rFonts w:ascii="仿宋_GB2312" w:hAnsi="仿宋_GB2312"/>
          <w:b/>
          <w:sz w:val="30"/>
          <w:szCs w:val="30"/>
        </w:rPr>
        <w:t>资质改革背景下《建设工程企业资质管理制度改革方案》解读与应对暨企业资质申报筹划、分立、重组</w:t>
      </w:r>
      <w:r>
        <w:rPr>
          <w:rFonts w:hint="eastAsia" w:ascii="仿宋_GB2312" w:hAnsi="仿宋_GB2312"/>
          <w:b/>
          <w:sz w:val="30"/>
          <w:szCs w:val="30"/>
        </w:rPr>
        <w:t>培训报名回执表</w:t>
      </w:r>
    </w:p>
    <w:p>
      <w:pPr>
        <w:spacing w:line="24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 xml:space="preserve"> </w:t>
      </w:r>
    </w:p>
    <w:tbl>
      <w:tblPr>
        <w:tblStyle w:val="4"/>
        <w:tblW w:w="8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417"/>
        <w:gridCol w:w="2410"/>
        <w:gridCol w:w="1701"/>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序号</w:t>
            </w:r>
          </w:p>
        </w:tc>
        <w:tc>
          <w:tcPr>
            <w:tcW w:w="1417" w:type="dxa"/>
            <w:tcBorders>
              <w:top w:val="single" w:color="000000" w:sz="4" w:space="0"/>
              <w:left w:val="nil"/>
              <w:bottom w:val="single" w:color="000000" w:sz="4" w:space="0"/>
              <w:right w:val="single" w:color="000000" w:sz="4" w:space="0"/>
            </w:tcBorders>
            <w:noWrap/>
          </w:tcPr>
          <w:p>
            <w:pPr>
              <w:spacing w:line="44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姓名</w:t>
            </w:r>
          </w:p>
        </w:tc>
        <w:tc>
          <w:tcPr>
            <w:tcW w:w="2410" w:type="dxa"/>
            <w:tcBorders>
              <w:top w:val="single" w:color="000000" w:sz="4" w:space="0"/>
              <w:left w:val="nil"/>
              <w:bottom w:val="single" w:color="000000" w:sz="4" w:space="0"/>
              <w:right w:val="single" w:color="000000" w:sz="4" w:space="0"/>
            </w:tcBorders>
            <w:noWrap/>
          </w:tcPr>
          <w:p>
            <w:pPr>
              <w:spacing w:line="44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单位</w:t>
            </w:r>
          </w:p>
        </w:tc>
        <w:tc>
          <w:tcPr>
            <w:tcW w:w="1701" w:type="dxa"/>
            <w:tcBorders>
              <w:top w:val="single" w:color="000000" w:sz="4" w:space="0"/>
              <w:left w:val="nil"/>
              <w:bottom w:val="single" w:color="000000" w:sz="4" w:space="0"/>
              <w:right w:val="single" w:color="000000" w:sz="4" w:space="0"/>
            </w:tcBorders>
            <w:noWrap/>
          </w:tcPr>
          <w:p>
            <w:pPr>
              <w:spacing w:line="44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职务/职称</w:t>
            </w:r>
          </w:p>
        </w:tc>
        <w:tc>
          <w:tcPr>
            <w:tcW w:w="1642" w:type="dxa"/>
            <w:tcBorders>
              <w:top w:val="single" w:color="000000" w:sz="4" w:space="0"/>
              <w:left w:val="nil"/>
              <w:bottom w:val="single" w:color="000000" w:sz="4" w:space="0"/>
              <w:right w:val="single" w:color="auto" w:sz="4" w:space="0"/>
            </w:tcBorders>
            <w:noWrap/>
          </w:tcPr>
          <w:p>
            <w:pPr>
              <w:spacing w:line="44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417"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2410"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701" w:type="dxa"/>
            <w:tcBorders>
              <w:top w:val="single" w:color="000000" w:sz="4" w:space="0"/>
              <w:left w:val="nil"/>
              <w:bottom w:val="single" w:color="000000" w:sz="4" w:space="0"/>
              <w:right w:val="single" w:color="000000" w:sz="4" w:space="0"/>
            </w:tcBorders>
            <w:noWrap/>
          </w:tcPr>
          <w:p>
            <w:pPr>
              <w:spacing w:line="440" w:lineRule="exact"/>
              <w:rPr>
                <w:rFonts w:cs="Times New Roman" w:asciiTheme="majorEastAsia" w:hAnsiTheme="majorEastAsia" w:eastAsiaTheme="majorEastAsia"/>
                <w:sz w:val="32"/>
                <w:szCs w:val="32"/>
              </w:rPr>
            </w:pPr>
          </w:p>
        </w:tc>
        <w:tc>
          <w:tcPr>
            <w:tcW w:w="1642" w:type="dxa"/>
            <w:tcBorders>
              <w:top w:val="single" w:color="000000" w:sz="4" w:space="0"/>
              <w:left w:val="nil"/>
              <w:bottom w:val="single" w:color="000000" w:sz="4" w:space="0"/>
              <w:right w:val="single" w:color="auto" w:sz="4" w:space="0"/>
            </w:tcBorders>
            <w:noWrap/>
          </w:tcPr>
          <w:p>
            <w:pPr>
              <w:spacing w:line="440" w:lineRule="exact"/>
              <w:rPr>
                <w:rFonts w:cs="Times New Roman" w:asciiTheme="majorEastAsia" w:hAnsiTheme="majorEastAsia" w:eastAsiaTheme="majorEastAsia"/>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959" w:type="dxa"/>
            <w:tcBorders>
              <w:top w:val="single" w:color="000000" w:sz="4" w:space="0"/>
              <w:left w:val="single" w:color="000000" w:sz="4" w:space="0"/>
              <w:bottom w:val="single" w:color="000000" w:sz="4" w:space="0"/>
              <w:right w:val="single" w:color="000000" w:sz="4" w:space="0"/>
            </w:tcBorders>
            <w:noWrap/>
          </w:tcPr>
          <w:p>
            <w:pPr>
              <w:spacing w:line="440" w:lineRule="exact"/>
              <w:jc w:val="center"/>
              <w:rPr>
                <w:rFonts w:asciiTheme="majorEastAsia" w:hAnsiTheme="majorEastAsia" w:eastAsiaTheme="majorEastAsia"/>
                <w:bCs/>
                <w:sz w:val="24"/>
                <w:szCs w:val="24"/>
              </w:rPr>
            </w:pPr>
            <w:r>
              <w:rPr>
                <w:rFonts w:asciiTheme="majorEastAsia" w:hAnsiTheme="majorEastAsia" w:eastAsiaTheme="majorEastAsia"/>
                <w:bCs/>
                <w:sz w:val="24"/>
                <w:szCs w:val="24"/>
              </w:rPr>
              <w:t>发票</w:t>
            </w:r>
          </w:p>
          <w:p>
            <w:pPr>
              <w:spacing w:line="440" w:lineRule="exact"/>
              <w:jc w:val="center"/>
              <w:rPr>
                <w:rFonts w:cs="Times New Roman" w:asciiTheme="majorEastAsia" w:hAnsiTheme="majorEastAsia" w:eastAsiaTheme="majorEastAsia"/>
                <w:sz w:val="32"/>
                <w:szCs w:val="32"/>
              </w:rPr>
            </w:pPr>
            <w:r>
              <w:rPr>
                <w:rFonts w:asciiTheme="majorEastAsia" w:hAnsiTheme="majorEastAsia" w:eastAsiaTheme="majorEastAsia"/>
                <w:bCs/>
                <w:sz w:val="24"/>
                <w:szCs w:val="24"/>
              </w:rPr>
              <w:t>信息</w:t>
            </w:r>
          </w:p>
        </w:tc>
        <w:tc>
          <w:tcPr>
            <w:tcW w:w="7170" w:type="dxa"/>
            <w:gridSpan w:val="4"/>
            <w:tcBorders>
              <w:top w:val="single" w:color="000000" w:sz="4" w:space="0"/>
              <w:left w:val="nil"/>
              <w:bottom w:val="single" w:color="000000" w:sz="4" w:space="0"/>
              <w:right w:val="single" w:color="auto" w:sz="4" w:space="0"/>
            </w:tcBorders>
            <w:noWrap/>
          </w:tcPr>
          <w:p>
            <w:pPr>
              <w:autoSpaceDE w:val="0"/>
              <w:spacing w:line="440" w:lineRule="exact"/>
              <w:jc w:val="left"/>
              <w:rPr>
                <w:rFonts w:asciiTheme="majorEastAsia" w:hAnsiTheme="majorEastAsia" w:eastAsiaTheme="majorEastAsia"/>
                <w:bCs/>
                <w:sz w:val="24"/>
                <w:szCs w:val="24"/>
              </w:rPr>
            </w:pPr>
            <w:r>
              <w:rPr>
                <w:rFonts w:asciiTheme="majorEastAsia" w:hAnsiTheme="majorEastAsia" w:eastAsiaTheme="majorEastAsia"/>
                <w:bCs/>
                <w:sz w:val="24"/>
                <w:szCs w:val="24"/>
              </w:rPr>
              <w:t>1.开票名称：</w:t>
            </w:r>
          </w:p>
          <w:p>
            <w:pPr>
              <w:autoSpaceDE w:val="0"/>
              <w:spacing w:line="440" w:lineRule="exact"/>
              <w:jc w:val="left"/>
              <w:rPr>
                <w:rFonts w:asciiTheme="majorEastAsia" w:hAnsiTheme="majorEastAsia" w:eastAsiaTheme="majorEastAsia"/>
                <w:bCs/>
                <w:sz w:val="24"/>
                <w:szCs w:val="24"/>
              </w:rPr>
            </w:pPr>
            <w:r>
              <w:rPr>
                <w:rFonts w:asciiTheme="majorEastAsia" w:hAnsiTheme="majorEastAsia" w:eastAsiaTheme="majorEastAsia"/>
                <w:bCs/>
                <w:sz w:val="24"/>
                <w:szCs w:val="24"/>
              </w:rPr>
              <w:t>2.纳税人识别号：</w:t>
            </w:r>
          </w:p>
          <w:p>
            <w:pPr>
              <w:autoSpaceDE w:val="0"/>
              <w:spacing w:line="440" w:lineRule="exact"/>
              <w:jc w:val="left"/>
              <w:rPr>
                <w:rFonts w:cs="Times New Roman" w:asciiTheme="majorEastAsia" w:hAnsiTheme="majorEastAsia" w:eastAsiaTheme="majorEastAsia"/>
                <w:sz w:val="32"/>
                <w:szCs w:val="32"/>
              </w:rPr>
            </w:pPr>
            <w:r>
              <w:rPr>
                <w:rFonts w:asciiTheme="majorEastAsia" w:hAnsiTheme="majorEastAsia" w:eastAsiaTheme="majorEastAsia"/>
                <w:bCs/>
                <w:sz w:val="24"/>
                <w:szCs w:val="24"/>
              </w:rPr>
              <w:t>3.地址、电话：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8129" w:type="dxa"/>
            <w:gridSpan w:val="5"/>
            <w:tcBorders>
              <w:top w:val="single" w:color="000000" w:sz="4" w:space="0"/>
              <w:left w:val="single" w:color="000000" w:sz="4" w:space="0"/>
              <w:bottom w:val="single" w:color="000000" w:sz="4" w:space="0"/>
              <w:right w:val="single" w:color="auto" w:sz="4" w:space="0"/>
            </w:tcBorders>
            <w:noWrap/>
            <w:vAlign w:val="center"/>
          </w:tcPr>
          <w:p>
            <w:pPr>
              <w:spacing w:line="440" w:lineRule="exact"/>
              <w:jc w:val="left"/>
              <w:rPr>
                <w:rFonts w:asciiTheme="majorEastAsia" w:hAnsiTheme="majorEastAsia" w:eastAsiaTheme="majorEastAsia"/>
                <w:bCs/>
                <w:sz w:val="24"/>
                <w:szCs w:val="24"/>
              </w:rPr>
            </w:pPr>
            <w:r>
              <w:rPr>
                <w:rFonts w:asciiTheme="majorEastAsia" w:hAnsiTheme="majorEastAsia" w:eastAsiaTheme="majorEastAsia"/>
                <w:bCs/>
                <w:sz w:val="24"/>
                <w:szCs w:val="24"/>
              </w:rPr>
              <w:t>参加本次会议您想学习哪些内容？希望与专家交流的问题？</w:t>
            </w:r>
          </w:p>
          <w:p>
            <w:pPr>
              <w:spacing w:line="440" w:lineRule="exact"/>
              <w:jc w:val="left"/>
              <w:rPr>
                <w:rFonts w:asciiTheme="majorEastAsia" w:hAnsiTheme="majorEastAsia" w:eastAsiaTheme="majorEastAsia"/>
                <w:bCs/>
                <w:sz w:val="24"/>
                <w:szCs w:val="24"/>
              </w:rPr>
            </w:pPr>
          </w:p>
          <w:p>
            <w:pPr>
              <w:spacing w:line="440" w:lineRule="exact"/>
              <w:jc w:val="left"/>
              <w:rPr>
                <w:rFonts w:asciiTheme="majorEastAsia" w:hAnsiTheme="majorEastAsia" w:eastAsiaTheme="majorEastAsia"/>
                <w:bCs/>
                <w:sz w:val="24"/>
                <w:szCs w:val="24"/>
              </w:rPr>
            </w:pPr>
          </w:p>
          <w:p>
            <w:pPr>
              <w:spacing w:line="440" w:lineRule="exact"/>
              <w:jc w:val="left"/>
              <w:rPr>
                <w:rFonts w:asciiTheme="majorEastAsia" w:hAnsiTheme="majorEastAsia" w:eastAsiaTheme="majorEastAsia"/>
                <w:bCs/>
                <w:sz w:val="24"/>
                <w:szCs w:val="24"/>
              </w:rPr>
            </w:pPr>
          </w:p>
          <w:p>
            <w:pPr>
              <w:spacing w:line="440" w:lineRule="exact"/>
              <w:jc w:val="left"/>
              <w:rPr>
                <w:rFonts w:asciiTheme="majorEastAsia" w:hAnsiTheme="majorEastAsia" w:eastAsiaTheme="majorEastAsia"/>
                <w:bCs/>
                <w:sz w:val="24"/>
                <w:szCs w:val="24"/>
              </w:rPr>
            </w:pPr>
            <w:r>
              <w:rPr>
                <w:rFonts w:asciiTheme="majorEastAsia" w:hAnsiTheme="majorEastAsia" w:eastAsiaTheme="majorEastAsia"/>
                <w:bCs/>
                <w:sz w:val="24"/>
                <w:szCs w:val="24"/>
              </w:rPr>
              <w:t xml:space="preserve">                                                                                                                                     </w:t>
            </w:r>
          </w:p>
        </w:tc>
      </w:tr>
    </w:tbl>
    <w:p>
      <w:pPr>
        <w:spacing w:line="440" w:lineRule="exact"/>
        <w:ind w:firstLine="480" w:firstLineChars="200"/>
        <w:jc w:val="left"/>
        <w:rPr>
          <w:rFonts w:asciiTheme="majorEastAsia" w:hAnsiTheme="majorEastAsia" w:eastAsiaTheme="majorEastAsia"/>
          <w:sz w:val="24"/>
          <w:szCs w:val="24"/>
        </w:rPr>
      </w:pPr>
      <w:r>
        <w:rPr>
          <w:rFonts w:asciiTheme="majorEastAsia" w:hAnsiTheme="majorEastAsia" w:eastAsiaTheme="majorEastAsia"/>
          <w:bCs/>
          <w:sz w:val="24"/>
          <w:szCs w:val="24"/>
        </w:rPr>
        <w:t>报名联系人：                     电话：</w:t>
      </w:r>
    </w:p>
    <w:p>
      <w:pPr>
        <w:widowControl/>
        <w:autoSpaceDE w:val="0"/>
        <w:spacing w:line="440" w:lineRule="exact"/>
        <w:ind w:right="420"/>
        <w:jc w:val="center"/>
        <w:rPr>
          <w:rFonts w:asciiTheme="majorEastAsia" w:hAnsiTheme="majorEastAsia" w:eastAsiaTheme="majorEastAsia"/>
          <w:b/>
          <w:sz w:val="30"/>
          <w:szCs w:val="30"/>
        </w:rPr>
      </w:pPr>
      <w:r>
        <w:rPr>
          <w:rFonts w:hint="eastAsia" w:asciiTheme="majorEastAsia" w:hAnsiTheme="majorEastAsia" w:eastAsiaTheme="majorEastAsia"/>
          <w:b/>
          <w:bCs/>
          <w:sz w:val="28"/>
          <w:szCs w:val="28"/>
        </w:rPr>
        <w:t xml:space="preserve"> </w:t>
      </w:r>
      <w:r>
        <w:rPr>
          <w:rFonts w:hint="eastAsia" w:asciiTheme="majorEastAsia" w:hAnsiTheme="majorEastAsia" w:eastAsiaTheme="majorEastAsia"/>
          <w:b/>
          <w:sz w:val="30"/>
          <w:szCs w:val="30"/>
        </w:rPr>
        <w:t xml:space="preserve"> </w:t>
      </w:r>
    </w:p>
    <w:p>
      <w:pPr>
        <w:widowControl/>
        <w:spacing w:line="440" w:lineRule="exact"/>
        <w:ind w:right="-191" w:rightChars="-91"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 </w:t>
      </w:r>
    </w:p>
    <w:p>
      <w:pPr>
        <w:widowControl/>
        <w:spacing w:line="440" w:lineRule="exact"/>
        <w:ind w:right="-191" w:rightChars="-91"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宋体">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2E4"/>
    <w:rsid w:val="001055F8"/>
    <w:rsid w:val="0014184B"/>
    <w:rsid w:val="001615CD"/>
    <w:rsid w:val="00173030"/>
    <w:rsid w:val="002242E4"/>
    <w:rsid w:val="0052513A"/>
    <w:rsid w:val="009A723F"/>
    <w:rsid w:val="00BA68B3"/>
    <w:rsid w:val="00CC7945"/>
    <w:rsid w:val="07C842C2"/>
    <w:rsid w:val="1D752F2F"/>
    <w:rsid w:val="2B3B4E9D"/>
    <w:rsid w:val="2D36487B"/>
    <w:rsid w:val="404130A2"/>
    <w:rsid w:val="405D6595"/>
    <w:rsid w:val="47BA0353"/>
    <w:rsid w:val="515F25D8"/>
    <w:rsid w:val="530F71E5"/>
    <w:rsid w:val="58ED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Body Text 2"/>
    <w:basedOn w:val="1"/>
    <w:link w:val="7"/>
    <w:unhideWhenUsed/>
    <w:qFormat/>
    <w:uiPriority w:val="99"/>
    <w:pPr>
      <w:spacing w:before="100" w:beforeAutospacing="1" w:after="120" w:line="480" w:lineRule="auto"/>
    </w:pPr>
  </w:style>
  <w:style w:type="character" w:styleId="6">
    <w:name w:val="Hyperlink"/>
    <w:basedOn w:val="5"/>
    <w:unhideWhenUsed/>
    <w:qFormat/>
    <w:uiPriority w:val="99"/>
    <w:rPr>
      <w:color w:val="0000FF"/>
      <w:u w:val="single"/>
    </w:rPr>
  </w:style>
  <w:style w:type="character" w:customStyle="1" w:styleId="7">
    <w:name w:val="正文文本 2 Char"/>
    <w:basedOn w:val="5"/>
    <w:link w:val="3"/>
    <w:qFormat/>
    <w:uiPriority w:val="99"/>
    <w:rPr>
      <w:rFonts w:ascii="Calibri" w:hAnsi="Calibri" w:eastAsia="宋体" w:cs="宋体"/>
      <w:szCs w:val="21"/>
    </w:rPr>
  </w:style>
  <w:style w:type="character" w:customStyle="1" w:styleId="8">
    <w:name w:val="批注框文本 Char"/>
    <w:basedOn w:val="5"/>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61388-45D7-4BDC-BD29-05445D22874C}">
  <ds:schemaRefs/>
</ds:datastoreItem>
</file>

<file path=docProps/app.xml><?xml version="1.0" encoding="utf-8"?>
<Properties xmlns="http://schemas.openxmlformats.org/officeDocument/2006/extended-properties" xmlns:vt="http://schemas.openxmlformats.org/officeDocument/2006/docPropsVTypes">
  <Template>Normal</Template>
  <Company>SuperJh.Com</Company>
  <Pages>5</Pages>
  <Words>271</Words>
  <Characters>1549</Characters>
  <Lines>12</Lines>
  <Paragraphs>3</Paragraphs>
  <TotalTime>16</TotalTime>
  <ScaleCrop>false</ScaleCrop>
  <LinksUpToDate>false</LinksUpToDate>
  <CharactersWithSpaces>1817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2021-03-12T06:42:00Z</dcterms:created>
  <dc:creator>It-Jh</dc:creator>
  <cp:lastModifiedBy>¥神¥</cp:lastModifiedBy>
  <dcterms:modified xsi:type="dcterms:W3CDTF">2021-03-15T07:19:24Z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0EA48285541C4E989364B3C0E624A1B1</vt:lpwstr>
  </property>
</Properties>
</file>